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C35FBA" w:rsidRDefault="007E23CF" w:rsidP="007E23CF">
      <w:pPr>
        <w:spacing w:after="0" w:line="240" w:lineRule="auto"/>
        <w:ind w:left="-180" w:firstLine="180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179070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E973C1">
        <w:rPr>
          <w:rFonts w:ascii="Times New Roman" w:eastAsia="Times New Roman" w:hAnsi="Times New Roman"/>
          <w:b/>
          <w:bCs/>
          <w:sz w:val="28"/>
          <w:szCs w:val="24"/>
        </w:rPr>
        <w:t>15</w:t>
      </w:r>
      <w:r>
        <w:rPr>
          <w:rFonts w:ascii="Times New Roman" w:eastAsia="Times New Roman" w:hAnsi="Times New Roman"/>
          <w:b/>
          <w:bCs/>
          <w:sz w:val="28"/>
          <w:szCs w:val="24"/>
        </w:rPr>
        <w:t>.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0</w:t>
      </w:r>
      <w:r w:rsidR="00E973C1">
        <w:rPr>
          <w:rFonts w:ascii="Times New Roman" w:eastAsia="Times New Roman" w:hAnsi="Times New Roman"/>
          <w:b/>
          <w:bCs/>
          <w:sz w:val="28"/>
          <w:szCs w:val="24"/>
        </w:rPr>
        <w:t>4</w:t>
      </w:r>
      <w:r w:rsidRPr="00C35FBA">
        <w:rPr>
          <w:rFonts w:ascii="Times New Roman" w:eastAsia="Times New Roman" w:hAnsi="Times New Roman"/>
          <w:b/>
          <w:bCs/>
          <w:sz w:val="28"/>
          <w:szCs w:val="24"/>
        </w:rPr>
        <w:t>.201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9</w:t>
      </w:r>
    </w:p>
    <w:p w:rsidR="007E23CF" w:rsidRDefault="007E23CF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BB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061E1E" w:rsidRPr="001754C0" w:rsidRDefault="00061E1E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61E1E" w:rsidRDefault="008D4D4A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</w:rPr>
        <w:t>Встреча</w:t>
      </w:r>
      <w:r w:rsidR="001754C0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>специалист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 Пенсионного фонда 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с </w:t>
      </w:r>
      <w:r w:rsidR="001754C0">
        <w:rPr>
          <w:rFonts w:ascii="Times New Roman" w:hAnsi="Times New Roman" w:cs="Times New Roman"/>
          <w:bCs w:val="0"/>
          <w:sz w:val="28"/>
          <w:szCs w:val="28"/>
          <w:u w:val="single"/>
        </w:rPr>
        <w:t>родител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ями </w:t>
      </w:r>
      <w:r w:rsidR="001754C0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детей-инвалидов </w:t>
      </w:r>
    </w:p>
    <w:p w:rsidR="008D4D4A" w:rsidRPr="00061E1E" w:rsidRDefault="008D4D4A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054C58" w:rsidRDefault="00E973C1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Отделения Пенсионного фонда по приглашению Региональной общественной организации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Республики Башкортостан</w:t>
      </w:r>
      <w:r w:rsidR="00C349DE">
        <w:rPr>
          <w:rFonts w:ascii="Times New Roman" w:eastAsia="Times New Roman" w:hAnsi="Times New Roman" w:cs="Times New Roman"/>
          <w:sz w:val="28"/>
          <w:szCs w:val="28"/>
        </w:rPr>
        <w:t xml:space="preserve"> выступили на встрече с родителями детей с инвалидностью</w:t>
      </w:r>
      <w:r w:rsidR="00054C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1AE">
        <w:rPr>
          <w:rFonts w:ascii="Times New Roman" w:eastAsia="Times New Roman" w:hAnsi="Times New Roman" w:cs="Times New Roman"/>
          <w:sz w:val="28"/>
          <w:szCs w:val="28"/>
        </w:rPr>
        <w:t>ознакомили их с</w:t>
      </w:r>
      <w:r w:rsidR="00C349DE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5411AE">
        <w:rPr>
          <w:rFonts w:ascii="Times New Roman" w:eastAsia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C3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C58">
        <w:rPr>
          <w:rFonts w:ascii="Times New Roman" w:eastAsia="Times New Roman" w:hAnsi="Times New Roman" w:cs="Times New Roman"/>
          <w:sz w:val="28"/>
          <w:szCs w:val="28"/>
        </w:rPr>
        <w:t>в пенсионном обеспечении. О нормативно-правовых актах, вступивших в силу либо готовящихся к принятию, по своим направлениям деятельности рассказали представители  МСЭ, ПМПК, ФСС,  органов образования, здравоохранения, отделов жилья и</w:t>
      </w:r>
      <w:r w:rsidR="0017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C58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043724" w:rsidRDefault="00AF495A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из </w:t>
      </w:r>
      <w:r w:rsidR="008D4D4A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>нововведений</w:t>
      </w:r>
      <w:r w:rsidR="00D21407">
        <w:rPr>
          <w:rFonts w:ascii="Times New Roman" w:eastAsia="Times New Roman" w:hAnsi="Times New Roman" w:cs="Times New Roman"/>
          <w:sz w:val="28"/>
          <w:szCs w:val="28"/>
        </w:rPr>
        <w:t xml:space="preserve"> в пенсионном обеспечении – это увеличение с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 1 июля 2019 года размер</w:t>
      </w:r>
      <w:r w:rsidR="00D214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 ежемесячной выплаты родителю (усыновителю) или опекуну (попечителю) ребенка-инвалида или инвалида с детства 1 группы </w:t>
      </w:r>
      <w:r w:rsidR="008C4A4D">
        <w:rPr>
          <w:rFonts w:ascii="Times New Roman" w:eastAsia="Times New Roman" w:hAnsi="Times New Roman" w:cs="Times New Roman"/>
          <w:sz w:val="28"/>
          <w:szCs w:val="28"/>
        </w:rPr>
        <w:t xml:space="preserve">с 5500 рублей до 10 000 рублей. </w:t>
      </w:r>
      <w:r w:rsidR="00D21407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Башкортостан размер выплаты </w:t>
      </w:r>
      <w:r w:rsidR="00D21407" w:rsidRPr="00622F9B">
        <w:rPr>
          <w:rFonts w:ascii="Times New Roman" w:eastAsia="Times New Roman" w:hAnsi="Times New Roman" w:cs="Times New Roman"/>
          <w:sz w:val="28"/>
          <w:szCs w:val="28"/>
        </w:rPr>
        <w:t>с учетом уральского коэффициента</w:t>
      </w:r>
      <w:r w:rsidR="00D21407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D21407" w:rsidRPr="00622F9B">
        <w:rPr>
          <w:rFonts w:ascii="Times New Roman" w:eastAsia="Times New Roman" w:hAnsi="Times New Roman" w:cs="Times New Roman"/>
          <w:sz w:val="28"/>
          <w:szCs w:val="28"/>
        </w:rPr>
        <w:t>11500 рублей</w:t>
      </w:r>
      <w:r w:rsidR="00D2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D9C" w:rsidRPr="00622F9B" w:rsidRDefault="00D21407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нашей республике е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жемесячные выплаты 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по уходу за детьми – инвалидами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 получаю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 11488 родителей и опекунов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43724" w:rsidRPr="008C4A4D">
        <w:rPr>
          <w:rFonts w:ascii="Times New Roman" w:eastAsia="Times New Roman" w:hAnsi="Times New Roman" w:cs="Times New Roman"/>
          <w:bCs/>
          <w:sz w:val="28"/>
          <w:szCs w:val="28"/>
        </w:rPr>
        <w:t>ыплата</w:t>
      </w:r>
      <w:r w:rsidR="00043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в новом размере будет произведен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обращ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аться</w:t>
      </w:r>
      <w:proofErr w:type="gramEnd"/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>в управления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>установления нового размера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т необходимости.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9C" w:rsidRPr="00622F9B" w:rsidRDefault="00D42185" w:rsidP="00721F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>Период ухода засчитывается в страховой стаж и за каждый год начисляется 1,8 пенсионных баллов. Это позволяет неработающему лицу сформировать свои пенсионные права для получения страховой пенсии.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9C" w:rsidRDefault="00FB05CF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ежемесячной выплаты 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>и другим лицам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уход за ребенком-инвалидом или инвалидом с детства 1 группы. В этом случае размер выплаты составит 1380 рублей (с учетом уральского коэффициента).  </w:t>
      </w:r>
    </w:p>
    <w:p w:rsidR="00061E1E" w:rsidRPr="00622F9B" w:rsidRDefault="00061E1E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F9B" w:rsidRDefault="007619AD" w:rsidP="00622F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2F9B">
        <w:rPr>
          <w:rFonts w:ascii="Times New Roman" w:eastAsia="Times New Roman" w:hAnsi="Times New Roman" w:cs="Times New Roman"/>
          <w:i/>
          <w:iCs/>
          <w:sz w:val="24"/>
          <w:szCs w:val="24"/>
        </w:rPr>
        <w:t>*Указ Президента Российской Федерации от 07.03.2019 № 95 "О внесении изменения в Указ Президента Российской Федерации от 26 февраля 2013 г. № 175 "О ежемесячных выплатах лицам, осуществляющим уход за детьми-инвалидами и инвалидами с детства I группы"</w:t>
      </w:r>
      <w:r w:rsidR="00622F9B" w:rsidRPr="00622F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51D9C" w:rsidRDefault="00F52E1B" w:rsidP="003A4A0C">
      <w:pPr>
        <w:shd w:val="clear" w:color="auto" w:fill="FFFFFF"/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9B">
        <w:rPr>
          <w:rFonts w:ascii="Times New Roman" w:hAnsi="Times New Roman" w:cs="Times New Roman"/>
          <w:i/>
          <w:color w:val="000000"/>
          <w:sz w:val="24"/>
          <w:szCs w:val="24"/>
        </w:rPr>
        <w:t>Пресс-служба ОПФР по РБ</w:t>
      </w:r>
    </w:p>
    <w:sectPr w:rsidR="00851D9C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327A"/>
    <w:multiLevelType w:val="multilevel"/>
    <w:tmpl w:val="496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50ED"/>
    <w:rsid w:val="0001733C"/>
    <w:rsid w:val="00025037"/>
    <w:rsid w:val="0004096F"/>
    <w:rsid w:val="00043724"/>
    <w:rsid w:val="00054C58"/>
    <w:rsid w:val="00061E1E"/>
    <w:rsid w:val="00076EB7"/>
    <w:rsid w:val="00082E31"/>
    <w:rsid w:val="000C5223"/>
    <w:rsid w:val="000C7F74"/>
    <w:rsid w:val="000D0C16"/>
    <w:rsid w:val="001064BB"/>
    <w:rsid w:val="00106B55"/>
    <w:rsid w:val="00153F5F"/>
    <w:rsid w:val="001754C0"/>
    <w:rsid w:val="00181CB6"/>
    <w:rsid w:val="00192657"/>
    <w:rsid w:val="00195DC5"/>
    <w:rsid w:val="00210BC3"/>
    <w:rsid w:val="002255D5"/>
    <w:rsid w:val="00253F01"/>
    <w:rsid w:val="00277C40"/>
    <w:rsid w:val="00297121"/>
    <w:rsid w:val="002A4DC8"/>
    <w:rsid w:val="002D77EA"/>
    <w:rsid w:val="002E0284"/>
    <w:rsid w:val="002E680C"/>
    <w:rsid w:val="0030188D"/>
    <w:rsid w:val="00335851"/>
    <w:rsid w:val="00364BC2"/>
    <w:rsid w:val="003704FB"/>
    <w:rsid w:val="003748AA"/>
    <w:rsid w:val="00377679"/>
    <w:rsid w:val="00387DEE"/>
    <w:rsid w:val="003A4A0C"/>
    <w:rsid w:val="0041419D"/>
    <w:rsid w:val="00487368"/>
    <w:rsid w:val="004A2EFE"/>
    <w:rsid w:val="004B2222"/>
    <w:rsid w:val="0051001F"/>
    <w:rsid w:val="00512A7E"/>
    <w:rsid w:val="00526994"/>
    <w:rsid w:val="005411AE"/>
    <w:rsid w:val="00564F8D"/>
    <w:rsid w:val="00570419"/>
    <w:rsid w:val="00595C50"/>
    <w:rsid w:val="005C10E5"/>
    <w:rsid w:val="005E0370"/>
    <w:rsid w:val="0061149F"/>
    <w:rsid w:val="00622F9B"/>
    <w:rsid w:val="00630DF6"/>
    <w:rsid w:val="006B14B0"/>
    <w:rsid w:val="006B20DB"/>
    <w:rsid w:val="006B7C60"/>
    <w:rsid w:val="006C6182"/>
    <w:rsid w:val="006D3B43"/>
    <w:rsid w:val="006F2342"/>
    <w:rsid w:val="007010DD"/>
    <w:rsid w:val="007022DD"/>
    <w:rsid w:val="00721FF1"/>
    <w:rsid w:val="007619AD"/>
    <w:rsid w:val="00767F83"/>
    <w:rsid w:val="00771817"/>
    <w:rsid w:val="007E23CF"/>
    <w:rsid w:val="00840EC6"/>
    <w:rsid w:val="00851C11"/>
    <w:rsid w:val="00851D9C"/>
    <w:rsid w:val="008535EB"/>
    <w:rsid w:val="00877BE2"/>
    <w:rsid w:val="008C26E8"/>
    <w:rsid w:val="008C4A4D"/>
    <w:rsid w:val="008D4D4A"/>
    <w:rsid w:val="008E36A9"/>
    <w:rsid w:val="0090712C"/>
    <w:rsid w:val="009214D9"/>
    <w:rsid w:val="009552DA"/>
    <w:rsid w:val="00967F43"/>
    <w:rsid w:val="00987015"/>
    <w:rsid w:val="0099102C"/>
    <w:rsid w:val="009921C8"/>
    <w:rsid w:val="009A2380"/>
    <w:rsid w:val="009A296C"/>
    <w:rsid w:val="009D6A6A"/>
    <w:rsid w:val="009E3252"/>
    <w:rsid w:val="009F3218"/>
    <w:rsid w:val="00A00CB8"/>
    <w:rsid w:val="00A07693"/>
    <w:rsid w:val="00A47484"/>
    <w:rsid w:val="00A81DD4"/>
    <w:rsid w:val="00A931E3"/>
    <w:rsid w:val="00A978A3"/>
    <w:rsid w:val="00AB0940"/>
    <w:rsid w:val="00AB249E"/>
    <w:rsid w:val="00AC54C9"/>
    <w:rsid w:val="00AD08A9"/>
    <w:rsid w:val="00AF495A"/>
    <w:rsid w:val="00B36F4D"/>
    <w:rsid w:val="00B46115"/>
    <w:rsid w:val="00B628BB"/>
    <w:rsid w:val="00BA2495"/>
    <w:rsid w:val="00BA4C48"/>
    <w:rsid w:val="00BB5434"/>
    <w:rsid w:val="00BB5CB8"/>
    <w:rsid w:val="00C05C99"/>
    <w:rsid w:val="00C172A0"/>
    <w:rsid w:val="00C349DE"/>
    <w:rsid w:val="00C74E50"/>
    <w:rsid w:val="00C87280"/>
    <w:rsid w:val="00C97E31"/>
    <w:rsid w:val="00C97FB0"/>
    <w:rsid w:val="00CE0109"/>
    <w:rsid w:val="00CF1D4F"/>
    <w:rsid w:val="00D21407"/>
    <w:rsid w:val="00D42185"/>
    <w:rsid w:val="00D74B29"/>
    <w:rsid w:val="00D76F67"/>
    <w:rsid w:val="00DA6942"/>
    <w:rsid w:val="00DD44F3"/>
    <w:rsid w:val="00DF735C"/>
    <w:rsid w:val="00E1263D"/>
    <w:rsid w:val="00E619A8"/>
    <w:rsid w:val="00E62BDC"/>
    <w:rsid w:val="00E85429"/>
    <w:rsid w:val="00E92BC0"/>
    <w:rsid w:val="00E973C1"/>
    <w:rsid w:val="00EB04A5"/>
    <w:rsid w:val="00EC5751"/>
    <w:rsid w:val="00F52E1B"/>
    <w:rsid w:val="00F806B9"/>
    <w:rsid w:val="00FB05CF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5</cp:revision>
  <cp:lastPrinted>2019-04-15T10:33:00Z</cp:lastPrinted>
  <dcterms:created xsi:type="dcterms:W3CDTF">2019-04-15T05:09:00Z</dcterms:created>
  <dcterms:modified xsi:type="dcterms:W3CDTF">2019-04-15T13:55:00Z</dcterms:modified>
</cp:coreProperties>
</file>