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9E9" w:rsidRPr="00E57539" w:rsidRDefault="00096EC6" w:rsidP="00E57539">
      <w:pPr>
        <w:ind w:firstLine="709"/>
        <w:jc w:val="both"/>
        <w:rPr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"</w:t>
      </w:r>
      <w:r w:rsidR="00E57539" w:rsidRPr="00E57539">
        <w:rPr>
          <w:bCs/>
          <w:color w:val="000000" w:themeColor="text1"/>
          <w:sz w:val="28"/>
          <w:szCs w:val="28"/>
          <w:shd w:val="clear" w:color="auto" w:fill="FFFFFF"/>
        </w:rPr>
        <w:t>Параметры разрешенного строительства и реконструкции объектов капитального строительства на лесных участках</w:t>
      </w:r>
      <w:r w:rsidRPr="00E57539">
        <w:rPr>
          <w:bCs/>
          <w:color w:val="000000" w:themeColor="text1"/>
          <w:sz w:val="28"/>
          <w:szCs w:val="28"/>
          <w:shd w:val="clear" w:color="auto" w:fill="FFFFFF"/>
        </w:rPr>
        <w:t>"</w:t>
      </w:r>
      <w:r w:rsidR="00EF21F1" w:rsidRPr="00E57539">
        <w:rPr>
          <w:color w:val="000000" w:themeColor="text1"/>
          <w:sz w:val="28"/>
          <w:szCs w:val="28"/>
        </w:rPr>
        <w:t>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Статьей 21 Лесного кодекса РФ определено, что 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на землях лесного фонда допускаются при использовании лесов в строго определенных целях.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При этом, предельные (максимальные и (или) минимальные) параметры разрешенного строительства, реконструкции указанных выше объектов капитального строительства и определенные с учетом видов использования лесов требования к таким объектам, за исключением линейных объектов, утверждаются Правительством Российской Федерации.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Распоряжением Правительства РФ от 30.04.2022 № 1083-р утверждены предельные параметра разрешенного строительства, реконструкции объектов.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Так, Законодателем предусмотрено, что предельные (максимальные и (или) минимальные) параметры разрешенного строительства, реконструкции объектов капитального строительства, за исключением линейных объектов, при использовании лесов в целях осуществления геологического изучения недр, разведки и добычи полезных ископаемых,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сооружений, создания и эксплуатации объектов лесоперерабатывающей инфраструктуры определяются проектной документацией указанных объектов.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При использовании лесов в целях осуществления рекреационной деятельности количество надземных этажей не может превышать 3 – х, высотой не более 15 метров.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Аналогичные требования к этажности предусмотрены и для объектов капитального строительства при использовании лесов в целях осуществления религиозной деятельности.</w:t>
      </w:r>
    </w:p>
    <w:p w:rsidR="00E57539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При этом, Законодателем особо подчеркнуто, что для строительства указанных в части 1 статьи 21 Лесного кодекса Российской Федерации объектов капитального строительства используются негорючие материалы, объекты обеспечиваются пожарной сигнализацией и средствами пожаротушения.</w:t>
      </w:r>
    </w:p>
    <w:p w:rsidR="00911354" w:rsidRPr="00E57539" w:rsidRDefault="00E57539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E57539">
        <w:rPr>
          <w:color w:val="000000" w:themeColor="text1"/>
          <w:sz w:val="28"/>
          <w:szCs w:val="28"/>
        </w:rPr>
        <w:t>Рассмотренные требования вступили в действие 30.04.2022.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>М.Р. Фатхелисламов</w:t>
      </w:r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7"/>
    <w:rsid w:val="00096EC6"/>
    <w:rsid w:val="001C67D0"/>
    <w:rsid w:val="00476D41"/>
    <w:rsid w:val="004A24D1"/>
    <w:rsid w:val="00583947"/>
    <w:rsid w:val="005B125B"/>
    <w:rsid w:val="005E355D"/>
    <w:rsid w:val="00683FFA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AE1C54"/>
    <w:rsid w:val="00B54023"/>
    <w:rsid w:val="00CC217C"/>
    <w:rsid w:val="00DC1DF6"/>
    <w:rsid w:val="00DF3D1C"/>
    <w:rsid w:val="00E57539"/>
    <w:rsid w:val="00E86EE7"/>
    <w:rsid w:val="00EB3D4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D6488-3361-D34E-AE8A-4E761A68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2022-05-04T15:18:00Z</cp:lastPrinted>
  <dcterms:created xsi:type="dcterms:W3CDTF">2022-05-27T05:01:00Z</dcterms:created>
  <dcterms:modified xsi:type="dcterms:W3CDTF">2022-05-27T05:01:00Z</dcterms:modified>
</cp:coreProperties>
</file>